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611C3DFA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D57A98" w:rsidRPr="00D57A98">
        <w:rPr>
          <w:rFonts w:ascii="Lato" w:hAnsi="Lato"/>
          <w:b/>
          <w:snapToGrid w:val="0"/>
          <w:color w:val="000000" w:themeColor="text1"/>
          <w:sz w:val="24"/>
          <w:szCs w:val="24"/>
        </w:rPr>
        <w:t>5/03/27/30650/2026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4D351F4" w:rsidR="00F94D03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27.03.2026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342354C4" w14:textId="77777777" w:rsidR="00AE12A0" w:rsidRDefault="00AE12A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CENTRUM MEDYCZNE POLIMED Spółka z ograniczoną odpowiedzialnością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89AC2EF" w14:textId="77777777" w:rsidR="00AE12A0" w:rsidRDefault="00AE12A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Niepodległości 3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 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83-110 Tczew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5FF657FF" w:rsidR="000633DE" w:rsidRPr="00BE58D4" w:rsidRDefault="00AE12A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bookmarkStart w:id="0" w:name="_GoBack"/>
            <w:bookmarkEnd w:id="0"/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 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5932268413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1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6021B7BF" w14:textId="77777777" w:rsidR="00583533" w:rsidRPr="00583533" w:rsidRDefault="00583533" w:rsidP="0058353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8353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„Komunikacja z osobami ze</w:t>
            </w:r>
          </w:p>
          <w:p w14:paraId="77C4DE06" w14:textId="08930922" w:rsidR="00F94D03" w:rsidRPr="00BE58D4" w:rsidRDefault="00583533" w:rsidP="0058353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8353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szczególnymi potrzebami” dla 4 osób</w:t>
            </w:r>
          </w:p>
        </w:tc>
      </w:tr>
      <w:bookmarkEnd w:id="1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FDB1820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2026-04-03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68357FEE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6779CBDD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6E899BF9" w14:textId="454B665A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  <w:r>
        <w:rPr>
          <w:rFonts w:ascii="Lato" w:hAnsi="Lato" w:cs="Arial"/>
          <w:b/>
          <w:bCs/>
          <w:color w:val="000000" w:themeColor="text1"/>
          <w:sz w:val="24"/>
          <w:szCs w:val="24"/>
        </w:rPr>
        <w:t>Plan Szkolenia:</w:t>
      </w:r>
    </w:p>
    <w:p w14:paraId="30318B0E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042FE227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77B06BA1" w14:textId="1014ACA5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461DEDA2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Wprowadzenie:</w:t>
      </w:r>
    </w:p>
    <w:p w14:paraId="05323A4B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1. Ogólne zagadnienia dotyczące komunikacji międzyludzkiej.</w:t>
      </w:r>
    </w:p>
    <w:p w14:paraId="72F30BEF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2. Specyfika komunikacji z osobami ze szczególnymi potrzebami .</w:t>
      </w:r>
    </w:p>
    <w:p w14:paraId="49120A73" w14:textId="02EEFCE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3. Budowanie motywacji personelu do przestrzegania zasad komunikacji z osobami ze szczególnymi potrzebami.</w:t>
      </w:r>
    </w:p>
    <w:p w14:paraId="5427B2A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1FE429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2 - 1,5 h</w:t>
      </w:r>
    </w:p>
    <w:p w14:paraId="624E1125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4. Techniki wzmacniające kontakt z pacjentem z rożnych grup szczególnych potrzeb.</w:t>
      </w:r>
    </w:p>
    <w:p w14:paraId="67F4944D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5. Rodzaje i funkcja pytań.</w:t>
      </w:r>
    </w:p>
    <w:p w14:paraId="2CEA4256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lastRenderedPageBreak/>
        <w:t>6. Poziomy słuchania, słuchanie aktywne.</w:t>
      </w:r>
    </w:p>
    <w:p w14:paraId="31FFBA74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AA0CC7B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3 - 1,5 h</w:t>
      </w:r>
    </w:p>
    <w:p w14:paraId="45D16A71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7. Komunikaty werbalne i niewerbalne.</w:t>
      </w:r>
    </w:p>
    <w:p w14:paraId="0DED5023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8. Bariery komunikacyjne, specyfika kontaktu z osobami z niepełnosprawnością.</w:t>
      </w:r>
    </w:p>
    <w:p w14:paraId="64281572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9. Efektywne metody komunikacji z osobami ze szczególnymi potrzebami, w tym</w:t>
      </w:r>
    </w:p>
    <w:p w14:paraId="70CBA23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niepełnosprawnymi o różnych rodzajach dysfunkcji.</w:t>
      </w:r>
    </w:p>
    <w:p w14:paraId="4F1BC03F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6AB12D1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4 - 2 h</w:t>
      </w:r>
    </w:p>
    <w:p w14:paraId="1BFDC547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10. Komunikacja z osobami z niepełnosprawnościami o szczególnych potrzebach</w:t>
      </w:r>
    </w:p>
    <w:p w14:paraId="7185F740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komunikacyjnych.</w:t>
      </w:r>
    </w:p>
    <w:p w14:paraId="3B6B56E0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11. Dodatkowe, alternatywne kanały i metody komunikacji.</w:t>
      </w:r>
    </w:p>
    <w:p w14:paraId="1FF09656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12. Analiza stanu i podejmowanie działań poprawiających jakość komunikacji, szczególnie</w:t>
      </w:r>
    </w:p>
    <w:p w14:paraId="6BC4153D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przestrzennej z osobami ze szczególnymi potrzebami.</w:t>
      </w:r>
    </w:p>
    <w:p w14:paraId="5C6FC79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13. Wykorzystywanie nowoczesnych technologii w komunikacji z osobami ze</w:t>
      </w:r>
    </w:p>
    <w:p w14:paraId="47498EA7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szczególnymi potrzebami w tym z niepełnosprawnościami.</w:t>
      </w:r>
    </w:p>
    <w:p w14:paraId="6BF2747B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14. Zastosowanie urządzeń i rozwiązań technologicznych:</w:t>
      </w:r>
    </w:p>
    <w:p w14:paraId="4F6B8E64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Pętli indukcyjnej,</w:t>
      </w:r>
    </w:p>
    <w:p w14:paraId="6C4267F8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Systemów FM, IR, Bluetooth,</w:t>
      </w:r>
    </w:p>
    <w:p w14:paraId="4A9B8689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Czytników tekstu,</w:t>
      </w:r>
    </w:p>
    <w:p w14:paraId="4B850FE8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Usługi tłumacza PJM,</w:t>
      </w:r>
    </w:p>
    <w:p w14:paraId="4AC024D3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Innych rozwiązań.</w:t>
      </w:r>
    </w:p>
    <w:p w14:paraId="4851A1E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7EBDAA74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4D412E88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58A30420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00E22EF9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0030B6CA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67E11CED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79F901C7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21FA89E" w14:textId="3975DF01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Czas szkolenia minimum 6 h dydaktycznych</w:t>
      </w:r>
    </w:p>
    <w:p w14:paraId="711DD4F8" w14:textId="0176381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AE12A0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AE12A0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AD1DE1A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0633DE">
        <w:rPr>
          <w:rFonts w:ascii="Lato" w:hAnsi="Lato"/>
          <w:color w:val="000000" w:themeColor="text1"/>
          <w:sz w:val="24"/>
          <w:szCs w:val="24"/>
        </w:rPr>
        <w:t>15.05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AE12A0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AE12A0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208AA612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628AE6F9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AE12A0">
          <w:rPr>
            <w:rFonts w:ascii="Lato" w:hAnsi="Lato"/>
            <w:noProof/>
          </w:rPr>
          <w:t>3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35FE"/>
    <w:rsid w:val="00474F47"/>
    <w:rsid w:val="004833A6"/>
    <w:rsid w:val="004857DE"/>
    <w:rsid w:val="004A2DD1"/>
    <w:rsid w:val="004C213D"/>
    <w:rsid w:val="004C64DD"/>
    <w:rsid w:val="004D291F"/>
    <w:rsid w:val="00553371"/>
    <w:rsid w:val="00583533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E12A0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57A98"/>
    <w:rsid w:val="00D756E7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1023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3</cp:revision>
  <cp:lastPrinted>2026-03-26T20:57:00Z</cp:lastPrinted>
  <dcterms:created xsi:type="dcterms:W3CDTF">2026-03-26T20:56:00Z</dcterms:created>
  <dcterms:modified xsi:type="dcterms:W3CDTF">2026-03-26T20:57:00Z</dcterms:modified>
</cp:coreProperties>
</file>